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0D4" w:rsidRDefault="00DB60D4">
      <w:pPr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</w:p>
    <w:p w:rsidR="00E80FD4" w:rsidRPr="007948B9" w:rsidRDefault="00E95A58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NWSC</w:t>
      </w:r>
      <w:r w:rsidR="000408B7">
        <w:rPr>
          <w:rFonts w:ascii="Times New Roman" w:hAnsi="Times New Roman" w:cs="Times New Roman"/>
          <w:b/>
          <w:sz w:val="24"/>
          <w:szCs w:val="24"/>
        </w:rPr>
        <w:t>, Finance ministry use prepaid meters to fight arrears accumulation.</w:t>
      </w:r>
    </w:p>
    <w:p w:rsidR="00F35A61" w:rsidRDefault="000408B7" w:rsidP="00804613">
      <w:pPr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KAMPALA July 11</w:t>
      </w:r>
      <w:r w:rsidR="004E044D">
        <w:rPr>
          <w:rFonts w:ascii="Times New Roman" w:hAnsi="Times New Roman" w:cs="Times New Roman"/>
          <w:b/>
          <w:sz w:val="24"/>
          <w:szCs w:val="24"/>
        </w:rPr>
        <w:t>,</w:t>
      </w:r>
      <w:r w:rsidR="00953E7E" w:rsidRPr="007948B9">
        <w:rPr>
          <w:rFonts w:ascii="Times New Roman" w:hAnsi="Times New Roman" w:cs="Times New Roman"/>
          <w:b/>
          <w:sz w:val="24"/>
          <w:szCs w:val="24"/>
        </w:rPr>
        <w:t xml:space="preserve"> 2014 </w:t>
      </w:r>
      <w:r w:rsidR="00E614BF" w:rsidRPr="007948B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87C22" w:rsidRDefault="00787C22" w:rsidP="008046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The ministry of Finance and National Water and Sewerage Corporation have moved to fight the challenge of unpaid utility bills and accumulation of arrears through the installation of pre-paid meters.</w:t>
      </w:r>
    </w:p>
    <w:p w:rsidR="00DB60D4" w:rsidRDefault="00DB60D4" w:rsidP="00804613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National Water and Sewerage Cor</w:t>
      </w:r>
      <w:r w:rsidR="00343005">
        <w:rPr>
          <w:rFonts w:ascii="Times New Roman" w:hAnsi="Times New Roman" w:cs="Times New Roman"/>
          <w:sz w:val="24"/>
          <w:szCs w:val="24"/>
        </w:rPr>
        <w:t>poration (NWSC) has installed 100</w:t>
      </w:r>
      <w:r>
        <w:rPr>
          <w:rFonts w:ascii="Times New Roman" w:hAnsi="Times New Roman" w:cs="Times New Roman"/>
          <w:sz w:val="24"/>
          <w:szCs w:val="24"/>
        </w:rPr>
        <w:t xml:space="preserve"> pre-paid water meters in Government ministries and departments</w:t>
      </w:r>
      <w:r w:rsidR="00C9316B">
        <w:rPr>
          <w:rFonts w:ascii="Times New Roman" w:hAnsi="Times New Roman" w:cs="Times New Roman"/>
          <w:sz w:val="24"/>
          <w:szCs w:val="24"/>
        </w:rPr>
        <w:t xml:space="preserve"> with a further 110 ready for installation.</w:t>
      </w:r>
    </w:p>
    <w:p w:rsidR="00DB60D4" w:rsidRDefault="00DB60D4" w:rsidP="00DB60D4">
      <w:pPr>
        <w:jc w:val="both"/>
        <w:rPr>
          <w:rFonts w:ascii="Times New Roman" w:hAnsi="Times New Roman" w:cs="Times New Roman"/>
          <w:sz w:val="24"/>
          <w:szCs w:val="24"/>
        </w:rPr>
      </w:pPr>
      <w:r w:rsidRPr="007948B9">
        <w:rPr>
          <w:rFonts w:ascii="Times New Roman" w:hAnsi="Times New Roman" w:cs="Times New Roman"/>
          <w:sz w:val="24"/>
          <w:szCs w:val="24"/>
        </w:rPr>
        <w:t>The installation of the meters comes after the signing of a memorandum of understanding with the Ministry of Finance</w:t>
      </w:r>
      <w:r w:rsidR="00B861BF">
        <w:rPr>
          <w:rFonts w:ascii="Times New Roman" w:hAnsi="Times New Roman" w:cs="Times New Roman"/>
          <w:sz w:val="24"/>
          <w:szCs w:val="24"/>
        </w:rPr>
        <w:t>, Planning</w:t>
      </w:r>
      <w:r w:rsidRPr="007948B9">
        <w:rPr>
          <w:rFonts w:ascii="Times New Roman" w:hAnsi="Times New Roman" w:cs="Times New Roman"/>
          <w:sz w:val="24"/>
          <w:szCs w:val="24"/>
        </w:rPr>
        <w:t xml:space="preserve"> and Economic Development. The memorandum </w:t>
      </w:r>
      <w:r w:rsidR="00E95A58">
        <w:rPr>
          <w:rFonts w:ascii="Times New Roman" w:hAnsi="Times New Roman" w:cs="Times New Roman"/>
          <w:sz w:val="24"/>
          <w:szCs w:val="24"/>
        </w:rPr>
        <w:t xml:space="preserve">underlines Government’s commitment to clear arrears and measures to control its </w:t>
      </w:r>
      <w:r w:rsidRPr="007948B9">
        <w:rPr>
          <w:rFonts w:ascii="Times New Roman" w:hAnsi="Times New Roman" w:cs="Times New Roman"/>
          <w:sz w:val="24"/>
          <w:szCs w:val="24"/>
        </w:rPr>
        <w:t xml:space="preserve">accumulation. </w:t>
      </w:r>
    </w:p>
    <w:p w:rsidR="005F4C48" w:rsidRDefault="00C9316B" w:rsidP="00C931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meters have already been installed in the ministries of Health, Gender, Finance, Internal Affairs, </w:t>
      </w:r>
      <w:r w:rsidR="005F4C48">
        <w:rPr>
          <w:rFonts w:ascii="Times New Roman" w:hAnsi="Times New Roman" w:cs="Times New Roman"/>
          <w:sz w:val="24"/>
          <w:szCs w:val="24"/>
        </w:rPr>
        <w:t xml:space="preserve">Transport, Tourism, Information, </w:t>
      </w:r>
      <w:r>
        <w:rPr>
          <w:rFonts w:ascii="Times New Roman" w:hAnsi="Times New Roman" w:cs="Times New Roman"/>
          <w:sz w:val="24"/>
          <w:szCs w:val="24"/>
        </w:rPr>
        <w:t xml:space="preserve">Public Service and </w:t>
      </w:r>
      <w:proofErr w:type="spellStart"/>
      <w:r>
        <w:rPr>
          <w:rFonts w:ascii="Times New Roman" w:hAnsi="Times New Roman" w:cs="Times New Roman"/>
          <w:sz w:val="24"/>
          <w:szCs w:val="24"/>
        </w:rPr>
        <w:t>Defence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C9316B" w:rsidRDefault="00C9316B" w:rsidP="00C9316B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Other meters have been installed in </w:t>
      </w:r>
      <w:r w:rsidR="005F4C48">
        <w:rPr>
          <w:rFonts w:ascii="Times New Roman" w:hAnsi="Times New Roman" w:cs="Times New Roman"/>
          <w:sz w:val="24"/>
          <w:szCs w:val="24"/>
        </w:rPr>
        <w:t xml:space="preserve">State House, President’s Office, </w:t>
      </w:r>
      <w:r>
        <w:rPr>
          <w:rFonts w:ascii="Times New Roman" w:hAnsi="Times New Roman" w:cs="Times New Roman"/>
          <w:sz w:val="24"/>
          <w:szCs w:val="24"/>
        </w:rPr>
        <w:t xml:space="preserve">KCCA, Uganda Aids Commission, the Electoral Commission, National Information Technology Agency, National Roads Authority and Police Headquarters. </w:t>
      </w:r>
    </w:p>
    <w:p w:rsidR="00DB60D4" w:rsidRDefault="00DB60D4" w:rsidP="00DB60D4">
      <w:pPr>
        <w:jc w:val="both"/>
        <w:rPr>
          <w:rFonts w:ascii="Times New Roman" w:hAnsi="Times New Roman" w:cs="Times New Roman"/>
          <w:sz w:val="24"/>
          <w:szCs w:val="24"/>
        </w:rPr>
      </w:pPr>
      <w:r w:rsidRPr="007948B9">
        <w:rPr>
          <w:rFonts w:ascii="Times New Roman" w:hAnsi="Times New Roman" w:cs="Times New Roman"/>
          <w:sz w:val="24"/>
          <w:szCs w:val="24"/>
        </w:rPr>
        <w:t xml:space="preserve">Government departments currently owe NWSC </w:t>
      </w:r>
      <w:r>
        <w:rPr>
          <w:rFonts w:ascii="Times New Roman" w:hAnsi="Times New Roman" w:cs="Times New Roman"/>
          <w:sz w:val="24"/>
          <w:szCs w:val="24"/>
        </w:rPr>
        <w:t>about</w:t>
      </w:r>
      <w:r w:rsidRPr="007948B9">
        <w:rPr>
          <w:rFonts w:ascii="Times New Roman" w:hAnsi="Times New Roman" w:cs="Times New Roman"/>
          <w:sz w:val="24"/>
          <w:szCs w:val="24"/>
        </w:rPr>
        <w:t xml:space="preserve"> Ush.40bn in unpaid arrears. This is affecting NWSC’s operations and rate at which NWSC can extend services to new areas.</w:t>
      </w:r>
      <w:r w:rsidR="005F4C4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4C48" w:rsidRDefault="005F4C48" w:rsidP="00DB60D4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The Ministry of </w:t>
      </w:r>
      <w:proofErr w:type="spellStart"/>
      <w:r>
        <w:rPr>
          <w:rFonts w:ascii="Times New Roman" w:hAnsi="Times New Roman" w:cs="Times New Roman"/>
          <w:sz w:val="24"/>
          <w:szCs w:val="24"/>
        </w:rPr>
        <w:t>Finace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has however committed to clear the arrears with </w:t>
      </w:r>
      <w:proofErr w:type="spellStart"/>
      <w:r>
        <w:rPr>
          <w:rFonts w:ascii="Times New Roman" w:hAnsi="Times New Roman" w:cs="Times New Roman"/>
          <w:sz w:val="24"/>
          <w:szCs w:val="24"/>
        </w:rPr>
        <w:t>Shs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25b already budgeted for.</w:t>
      </w:r>
    </w:p>
    <w:p w:rsidR="00DB60D4" w:rsidRDefault="00DB60D4" w:rsidP="00DB60D4">
      <w:pPr>
        <w:jc w:val="both"/>
        <w:rPr>
          <w:rFonts w:ascii="Times New Roman" w:hAnsi="Times New Roman" w:cs="Times New Roman"/>
          <w:sz w:val="24"/>
          <w:szCs w:val="24"/>
        </w:rPr>
      </w:pPr>
      <w:r w:rsidRPr="007948B9">
        <w:rPr>
          <w:rFonts w:ascii="Times New Roman" w:hAnsi="Times New Roman" w:cs="Times New Roman"/>
          <w:sz w:val="24"/>
          <w:szCs w:val="24"/>
        </w:rPr>
        <w:t>NWSC cur</w:t>
      </w:r>
      <w:r>
        <w:rPr>
          <w:rFonts w:ascii="Times New Roman" w:hAnsi="Times New Roman" w:cs="Times New Roman"/>
          <w:sz w:val="24"/>
          <w:szCs w:val="24"/>
        </w:rPr>
        <w:t>rently provides clean water to 66</w:t>
      </w:r>
      <w:r w:rsidRPr="007948B9">
        <w:rPr>
          <w:rFonts w:ascii="Times New Roman" w:hAnsi="Times New Roman" w:cs="Times New Roman"/>
          <w:sz w:val="24"/>
          <w:szCs w:val="24"/>
        </w:rPr>
        <w:t xml:space="preserve"> towns. </w:t>
      </w:r>
      <w:r w:rsidR="005F4C48">
        <w:rPr>
          <w:rFonts w:ascii="Times New Roman" w:hAnsi="Times New Roman" w:cs="Times New Roman"/>
          <w:sz w:val="24"/>
          <w:szCs w:val="24"/>
        </w:rPr>
        <w:t xml:space="preserve">Payment of the arrears </w:t>
      </w:r>
      <w:r w:rsidRPr="007948B9">
        <w:rPr>
          <w:rFonts w:ascii="Times New Roman" w:hAnsi="Times New Roman" w:cs="Times New Roman"/>
          <w:sz w:val="24"/>
          <w:szCs w:val="24"/>
        </w:rPr>
        <w:t>will</w:t>
      </w:r>
      <w:r w:rsidR="005F4C48">
        <w:rPr>
          <w:rFonts w:ascii="Times New Roman" w:hAnsi="Times New Roman" w:cs="Times New Roman"/>
          <w:sz w:val="24"/>
          <w:szCs w:val="24"/>
        </w:rPr>
        <w:t xml:space="preserve"> help the Corporation</w:t>
      </w:r>
      <w:r w:rsidRPr="007948B9">
        <w:rPr>
          <w:rFonts w:ascii="Times New Roman" w:hAnsi="Times New Roman" w:cs="Times New Roman"/>
          <w:sz w:val="24"/>
          <w:szCs w:val="24"/>
        </w:rPr>
        <w:t xml:space="preserve"> expedite the extension of clean water to 91 towns and urban </w:t>
      </w:r>
      <w:proofErr w:type="spellStart"/>
      <w:r w:rsidRPr="007948B9">
        <w:rPr>
          <w:rFonts w:ascii="Times New Roman" w:hAnsi="Times New Roman" w:cs="Times New Roman"/>
          <w:sz w:val="24"/>
          <w:szCs w:val="24"/>
        </w:rPr>
        <w:t>centres</w:t>
      </w:r>
      <w:proofErr w:type="spellEnd"/>
      <w:r w:rsidRPr="007948B9">
        <w:rPr>
          <w:rFonts w:ascii="Times New Roman" w:hAnsi="Times New Roman" w:cs="Times New Roman"/>
          <w:sz w:val="24"/>
          <w:szCs w:val="24"/>
        </w:rPr>
        <w:t xml:space="preserve"> by 2016 as opposed to the planned 80 towns by 2018.</w:t>
      </w:r>
    </w:p>
    <w:p w:rsidR="00E95A58" w:rsidRDefault="00E95A58" w:rsidP="00E95A5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Speaking at the launch of the first prepaid meter in the ministry of health on April 30, 2014, the Managing Director of NWSC Eng. Dr. Silver </w:t>
      </w:r>
      <w:proofErr w:type="spellStart"/>
      <w:r>
        <w:rPr>
          <w:rFonts w:ascii="Times New Roman" w:hAnsi="Times New Roman" w:cs="Times New Roman"/>
          <w:sz w:val="24"/>
          <w:szCs w:val="24"/>
        </w:rPr>
        <w:t>Mugisha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said the prepaid water meters will empower water customers manage their bills better and help the corporation manage its cash flows and extend services to more Ugandans. </w:t>
      </w:r>
    </w:p>
    <w:p w:rsidR="00E95A58" w:rsidRDefault="00E95A58" w:rsidP="00E95A5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He said prepaid meters will help the corporation and government to solve the problem of accumulated unpaid arrears totaling to about </w:t>
      </w:r>
      <w:proofErr w:type="spellStart"/>
      <w:r>
        <w:rPr>
          <w:rFonts w:ascii="Times New Roman" w:hAnsi="Times New Roman" w:cs="Times New Roman"/>
          <w:sz w:val="24"/>
          <w:szCs w:val="24"/>
        </w:rPr>
        <w:t>Ush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40billion. </w:t>
      </w:r>
    </w:p>
    <w:p w:rsidR="00E95A58" w:rsidRDefault="00E95A58" w:rsidP="00E95A58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Speaking at the same event, Kenneth </w:t>
      </w:r>
      <w:proofErr w:type="spellStart"/>
      <w:r>
        <w:rPr>
          <w:rFonts w:ascii="Times New Roman" w:hAnsi="Times New Roman" w:cs="Times New Roman"/>
          <w:sz w:val="24"/>
          <w:szCs w:val="24"/>
        </w:rPr>
        <w:t>Mugambe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the Director Budget in the Ministry of Finance said the government had enough funds to pay its utility bills. He blamed the problem of </w:t>
      </w:r>
      <w:r>
        <w:rPr>
          <w:rFonts w:ascii="Times New Roman" w:hAnsi="Times New Roman" w:cs="Times New Roman"/>
          <w:sz w:val="24"/>
          <w:szCs w:val="24"/>
        </w:rPr>
        <w:lastRenderedPageBreak/>
        <w:t>accumulated arrears on accounting officers who under budget and sometimes divert money meant to pay water bills.</w:t>
      </w:r>
    </w:p>
    <w:p w:rsidR="005F4C48" w:rsidRDefault="00BD6391" w:rsidP="00E95A58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Mugambe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who was speaking for the Permanent Secretary Ministry of Finance Keith </w:t>
      </w:r>
      <w:proofErr w:type="spellStart"/>
      <w:r>
        <w:rPr>
          <w:rFonts w:ascii="Times New Roman" w:hAnsi="Times New Roman" w:cs="Times New Roman"/>
          <w:sz w:val="24"/>
          <w:szCs w:val="24"/>
        </w:rPr>
        <w:t>Muhakanizi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warned accounting officers who do not adequately budget for utility bills that they will be held liable for non-payment of bills.</w:t>
      </w:r>
    </w:p>
    <w:p w:rsidR="00891B75" w:rsidRPr="007948B9" w:rsidRDefault="00891B75" w:rsidP="0080461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948B9">
        <w:rPr>
          <w:rFonts w:ascii="Times New Roman" w:hAnsi="Times New Roman" w:cs="Times New Roman"/>
          <w:b/>
          <w:sz w:val="24"/>
          <w:szCs w:val="24"/>
        </w:rPr>
        <w:t>Prepaid Metering System</w:t>
      </w:r>
    </w:p>
    <w:p w:rsidR="000B256E" w:rsidRPr="007948B9" w:rsidRDefault="0094596F" w:rsidP="00804613">
      <w:pPr>
        <w:jc w:val="both"/>
        <w:rPr>
          <w:rFonts w:ascii="Times New Roman" w:hAnsi="Times New Roman" w:cs="Times New Roman"/>
          <w:sz w:val="24"/>
          <w:szCs w:val="24"/>
        </w:rPr>
      </w:pPr>
      <w:r w:rsidRPr="007948B9">
        <w:rPr>
          <w:rFonts w:ascii="Times New Roman" w:hAnsi="Times New Roman" w:cs="Times New Roman"/>
          <w:sz w:val="24"/>
          <w:szCs w:val="24"/>
        </w:rPr>
        <w:t xml:space="preserve">The prepaid metering system </w:t>
      </w:r>
      <w:r w:rsidR="00527096" w:rsidRPr="007948B9">
        <w:rPr>
          <w:rFonts w:ascii="Times New Roman" w:hAnsi="Times New Roman" w:cs="Times New Roman"/>
          <w:sz w:val="24"/>
          <w:szCs w:val="24"/>
        </w:rPr>
        <w:t>is</w:t>
      </w:r>
      <w:r w:rsidR="00E614BF" w:rsidRPr="007948B9">
        <w:rPr>
          <w:rFonts w:ascii="Times New Roman" w:hAnsi="Times New Roman" w:cs="Times New Roman"/>
          <w:sz w:val="24"/>
          <w:szCs w:val="24"/>
        </w:rPr>
        <w:t xml:space="preserve"> a</w:t>
      </w:r>
      <w:r w:rsidR="00527096" w:rsidRPr="007948B9">
        <w:rPr>
          <w:rFonts w:ascii="Times New Roman" w:hAnsi="Times New Roman" w:cs="Times New Roman"/>
          <w:sz w:val="24"/>
          <w:szCs w:val="24"/>
        </w:rPr>
        <w:t xml:space="preserve"> simple technology </w:t>
      </w:r>
      <w:r w:rsidR="00E614BF" w:rsidRPr="007948B9">
        <w:rPr>
          <w:rFonts w:ascii="Times New Roman" w:hAnsi="Times New Roman" w:cs="Times New Roman"/>
          <w:sz w:val="24"/>
          <w:szCs w:val="24"/>
        </w:rPr>
        <w:t>with three components; a</w:t>
      </w:r>
      <w:r w:rsidR="00527096" w:rsidRPr="007948B9">
        <w:rPr>
          <w:rFonts w:ascii="Times New Roman" w:hAnsi="Times New Roman" w:cs="Times New Roman"/>
          <w:sz w:val="24"/>
          <w:szCs w:val="24"/>
        </w:rPr>
        <w:t xml:space="preserve"> card, </w:t>
      </w:r>
      <w:r w:rsidR="00E614BF" w:rsidRPr="007948B9">
        <w:rPr>
          <w:rFonts w:ascii="Times New Roman" w:hAnsi="Times New Roman" w:cs="Times New Roman"/>
          <w:sz w:val="24"/>
          <w:szCs w:val="24"/>
        </w:rPr>
        <w:t xml:space="preserve">an </w:t>
      </w:r>
      <w:r w:rsidR="00527096" w:rsidRPr="007948B9">
        <w:rPr>
          <w:rFonts w:ascii="Times New Roman" w:hAnsi="Times New Roman" w:cs="Times New Roman"/>
          <w:sz w:val="24"/>
          <w:szCs w:val="24"/>
        </w:rPr>
        <w:t xml:space="preserve">Internal Unit and </w:t>
      </w:r>
      <w:r w:rsidR="00445A22" w:rsidRPr="007948B9">
        <w:rPr>
          <w:rFonts w:ascii="Times New Roman" w:hAnsi="Times New Roman" w:cs="Times New Roman"/>
          <w:sz w:val="24"/>
          <w:szCs w:val="24"/>
        </w:rPr>
        <w:t>a meter. Both th</w:t>
      </w:r>
      <w:r w:rsidR="00EC2D6A" w:rsidRPr="007948B9">
        <w:rPr>
          <w:rFonts w:ascii="Times New Roman" w:hAnsi="Times New Roman" w:cs="Times New Roman"/>
          <w:sz w:val="24"/>
          <w:szCs w:val="24"/>
        </w:rPr>
        <w:t>e meter and the card reader will be</w:t>
      </w:r>
      <w:r w:rsidR="00445A22" w:rsidRPr="007948B9">
        <w:rPr>
          <w:rFonts w:ascii="Times New Roman" w:hAnsi="Times New Roman" w:cs="Times New Roman"/>
          <w:sz w:val="24"/>
          <w:szCs w:val="24"/>
        </w:rPr>
        <w:t xml:space="preserve"> installed at the premise</w:t>
      </w:r>
      <w:r w:rsidR="00E614BF" w:rsidRPr="007948B9">
        <w:rPr>
          <w:rFonts w:ascii="Times New Roman" w:hAnsi="Times New Roman" w:cs="Times New Roman"/>
          <w:sz w:val="24"/>
          <w:szCs w:val="24"/>
        </w:rPr>
        <w:t>. Each</w:t>
      </w:r>
      <w:r w:rsidR="00445A22" w:rsidRPr="007948B9">
        <w:rPr>
          <w:rFonts w:ascii="Times New Roman" w:hAnsi="Times New Roman" w:cs="Times New Roman"/>
          <w:sz w:val="24"/>
          <w:szCs w:val="24"/>
        </w:rPr>
        <w:t xml:space="preserve"> card is tailored to the meter and will be auto loaded</w:t>
      </w:r>
      <w:r w:rsidR="00E614BF" w:rsidRPr="007948B9">
        <w:rPr>
          <w:rFonts w:ascii="Times New Roman" w:hAnsi="Times New Roman" w:cs="Times New Roman"/>
          <w:sz w:val="24"/>
          <w:szCs w:val="24"/>
        </w:rPr>
        <w:t xml:space="preserve"> with credit</w:t>
      </w:r>
      <w:r w:rsidR="00E343A4" w:rsidRPr="007948B9">
        <w:rPr>
          <w:rFonts w:ascii="Times New Roman" w:hAnsi="Times New Roman" w:cs="Times New Roman"/>
          <w:sz w:val="24"/>
          <w:szCs w:val="24"/>
        </w:rPr>
        <w:t xml:space="preserve"> at NWSC approved </w:t>
      </w:r>
      <w:r w:rsidR="00445A22" w:rsidRPr="007948B9">
        <w:rPr>
          <w:rFonts w:ascii="Times New Roman" w:hAnsi="Times New Roman" w:cs="Times New Roman"/>
          <w:sz w:val="24"/>
          <w:szCs w:val="24"/>
        </w:rPr>
        <w:t xml:space="preserve">vending points </w:t>
      </w:r>
      <w:r w:rsidR="00EC2D6A" w:rsidRPr="007948B9">
        <w:rPr>
          <w:rFonts w:ascii="Times New Roman" w:hAnsi="Times New Roman" w:cs="Times New Roman"/>
          <w:sz w:val="24"/>
          <w:szCs w:val="24"/>
        </w:rPr>
        <w:t>an</w:t>
      </w:r>
      <w:r w:rsidR="000B256E" w:rsidRPr="007948B9">
        <w:rPr>
          <w:rFonts w:ascii="Times New Roman" w:hAnsi="Times New Roman" w:cs="Times New Roman"/>
          <w:sz w:val="24"/>
          <w:szCs w:val="24"/>
        </w:rPr>
        <w:t xml:space="preserve">d then </w:t>
      </w:r>
      <w:r w:rsidR="00E343A4" w:rsidRPr="007948B9">
        <w:rPr>
          <w:rFonts w:ascii="Times New Roman" w:hAnsi="Times New Roman" w:cs="Times New Roman"/>
          <w:sz w:val="24"/>
          <w:szCs w:val="24"/>
        </w:rPr>
        <w:t xml:space="preserve">it is </w:t>
      </w:r>
      <w:r w:rsidR="000B256E" w:rsidRPr="007948B9">
        <w:rPr>
          <w:rFonts w:ascii="Times New Roman" w:hAnsi="Times New Roman" w:cs="Times New Roman"/>
          <w:sz w:val="24"/>
          <w:szCs w:val="24"/>
        </w:rPr>
        <w:t>inserted into the Card rea</w:t>
      </w:r>
      <w:r w:rsidR="00EC2D6A" w:rsidRPr="007948B9">
        <w:rPr>
          <w:rFonts w:ascii="Times New Roman" w:hAnsi="Times New Roman" w:cs="Times New Roman"/>
          <w:sz w:val="24"/>
          <w:szCs w:val="24"/>
        </w:rPr>
        <w:t>der</w:t>
      </w:r>
      <w:r w:rsidR="00445A22" w:rsidRPr="007948B9">
        <w:rPr>
          <w:rFonts w:ascii="Times New Roman" w:hAnsi="Times New Roman" w:cs="Times New Roman"/>
          <w:sz w:val="24"/>
          <w:szCs w:val="24"/>
        </w:rPr>
        <w:t xml:space="preserve"> Internal Unit</w:t>
      </w:r>
      <w:r w:rsidR="002834BA" w:rsidRPr="007948B9">
        <w:rPr>
          <w:rFonts w:ascii="Times New Roman" w:hAnsi="Times New Roman" w:cs="Times New Roman"/>
          <w:sz w:val="24"/>
          <w:szCs w:val="24"/>
        </w:rPr>
        <w:t xml:space="preserve"> to recharge the meter.</w:t>
      </w:r>
      <w:r w:rsidR="00445A22" w:rsidRPr="007948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596F" w:rsidRPr="007948B9" w:rsidRDefault="00E343A4" w:rsidP="00804613">
      <w:pPr>
        <w:jc w:val="both"/>
        <w:rPr>
          <w:rFonts w:ascii="Times New Roman" w:hAnsi="Times New Roman" w:cs="Times New Roman"/>
          <w:sz w:val="24"/>
          <w:szCs w:val="24"/>
        </w:rPr>
      </w:pPr>
      <w:r w:rsidRPr="007948B9">
        <w:rPr>
          <w:rFonts w:ascii="Times New Roman" w:hAnsi="Times New Roman" w:cs="Times New Roman"/>
          <w:sz w:val="24"/>
          <w:szCs w:val="24"/>
        </w:rPr>
        <w:t xml:space="preserve">Before the credit </w:t>
      </w:r>
      <w:r w:rsidR="002834BA" w:rsidRPr="007948B9">
        <w:rPr>
          <w:rFonts w:ascii="Times New Roman" w:hAnsi="Times New Roman" w:cs="Times New Roman"/>
          <w:sz w:val="24"/>
          <w:szCs w:val="24"/>
        </w:rPr>
        <w:t>run</w:t>
      </w:r>
      <w:r w:rsidRPr="007948B9">
        <w:rPr>
          <w:rFonts w:ascii="Times New Roman" w:hAnsi="Times New Roman" w:cs="Times New Roman"/>
          <w:sz w:val="24"/>
          <w:szCs w:val="24"/>
        </w:rPr>
        <w:t>s</w:t>
      </w:r>
      <w:r w:rsidR="002834BA" w:rsidRPr="007948B9">
        <w:rPr>
          <w:rFonts w:ascii="Times New Roman" w:hAnsi="Times New Roman" w:cs="Times New Roman"/>
          <w:sz w:val="24"/>
          <w:szCs w:val="24"/>
        </w:rPr>
        <w:t xml:space="preserve"> out, the meter will produce an alert noise, if the card is not recharged </w:t>
      </w:r>
      <w:r w:rsidR="00642DBB" w:rsidRPr="007948B9">
        <w:rPr>
          <w:rFonts w:ascii="Times New Roman" w:hAnsi="Times New Roman" w:cs="Times New Roman"/>
          <w:sz w:val="24"/>
          <w:szCs w:val="24"/>
        </w:rPr>
        <w:t>the valve of the</w:t>
      </w:r>
      <w:r w:rsidR="002834BA" w:rsidRPr="007948B9">
        <w:rPr>
          <w:rFonts w:ascii="Times New Roman" w:hAnsi="Times New Roman" w:cs="Times New Roman"/>
          <w:sz w:val="24"/>
          <w:szCs w:val="24"/>
        </w:rPr>
        <w:t xml:space="preserve"> meter </w:t>
      </w:r>
      <w:r w:rsidR="00642DBB" w:rsidRPr="007948B9">
        <w:rPr>
          <w:rFonts w:ascii="Times New Roman" w:hAnsi="Times New Roman" w:cs="Times New Roman"/>
          <w:sz w:val="24"/>
          <w:szCs w:val="24"/>
        </w:rPr>
        <w:t>closes and water flow is stopped.</w:t>
      </w:r>
    </w:p>
    <w:p w:rsidR="002834BA" w:rsidRPr="007948B9" w:rsidRDefault="002834BA" w:rsidP="00804613">
      <w:pPr>
        <w:jc w:val="both"/>
        <w:rPr>
          <w:rFonts w:ascii="Times New Roman" w:hAnsi="Times New Roman" w:cs="Times New Roman"/>
          <w:sz w:val="24"/>
          <w:szCs w:val="24"/>
        </w:rPr>
      </w:pPr>
      <w:r w:rsidRPr="007948B9">
        <w:rPr>
          <w:rFonts w:ascii="Times New Roman" w:hAnsi="Times New Roman" w:cs="Times New Roman"/>
          <w:sz w:val="24"/>
          <w:szCs w:val="24"/>
        </w:rPr>
        <w:t xml:space="preserve">The </w:t>
      </w:r>
      <w:r w:rsidR="00642DBB" w:rsidRPr="007948B9">
        <w:rPr>
          <w:rFonts w:ascii="Times New Roman" w:hAnsi="Times New Roman" w:cs="Times New Roman"/>
          <w:sz w:val="24"/>
          <w:szCs w:val="24"/>
        </w:rPr>
        <w:t>recharging</w:t>
      </w:r>
      <w:r w:rsidRPr="007948B9">
        <w:rPr>
          <w:rFonts w:ascii="Times New Roman" w:hAnsi="Times New Roman" w:cs="Times New Roman"/>
          <w:sz w:val="24"/>
          <w:szCs w:val="24"/>
        </w:rPr>
        <w:t xml:space="preserve"> points will be placed in different NWSC offices and will be accessible </w:t>
      </w:r>
      <w:r w:rsidR="00642DBB" w:rsidRPr="007948B9">
        <w:rPr>
          <w:rFonts w:ascii="Times New Roman" w:hAnsi="Times New Roman" w:cs="Times New Roman"/>
          <w:sz w:val="24"/>
          <w:szCs w:val="24"/>
        </w:rPr>
        <w:t xml:space="preserve">at all </w:t>
      </w:r>
      <w:r w:rsidRPr="007948B9">
        <w:rPr>
          <w:rFonts w:ascii="Times New Roman" w:hAnsi="Times New Roman" w:cs="Times New Roman"/>
          <w:sz w:val="24"/>
          <w:szCs w:val="24"/>
        </w:rPr>
        <w:t>time</w:t>
      </w:r>
      <w:r w:rsidR="00642DBB" w:rsidRPr="007948B9">
        <w:rPr>
          <w:rFonts w:ascii="Times New Roman" w:hAnsi="Times New Roman" w:cs="Times New Roman"/>
          <w:sz w:val="24"/>
          <w:szCs w:val="24"/>
        </w:rPr>
        <w:t>s</w:t>
      </w:r>
      <w:r w:rsidRPr="007948B9">
        <w:rPr>
          <w:rFonts w:ascii="Times New Roman" w:hAnsi="Times New Roman" w:cs="Times New Roman"/>
          <w:sz w:val="24"/>
          <w:szCs w:val="24"/>
        </w:rPr>
        <w:t>.</w:t>
      </w:r>
    </w:p>
    <w:p w:rsidR="0093436B" w:rsidRPr="007948B9" w:rsidRDefault="001722CA" w:rsidP="00804613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7948B9">
        <w:rPr>
          <w:rFonts w:ascii="Times New Roman" w:hAnsi="Times New Roman" w:cs="Times New Roman"/>
          <w:b/>
          <w:sz w:val="24"/>
          <w:szCs w:val="24"/>
        </w:rPr>
        <w:t>Benefits</w:t>
      </w:r>
    </w:p>
    <w:p w:rsidR="00ED688F" w:rsidRPr="004C37E5" w:rsidRDefault="00ED688F" w:rsidP="004C37E5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C37E5">
        <w:rPr>
          <w:rFonts w:ascii="Times New Roman" w:hAnsi="Times New Roman" w:cs="Times New Roman"/>
          <w:sz w:val="24"/>
          <w:szCs w:val="24"/>
        </w:rPr>
        <w:t>Encourages Water Consumption Control</w:t>
      </w:r>
    </w:p>
    <w:p w:rsidR="00ED688F" w:rsidRPr="004C37E5" w:rsidRDefault="00ED688F" w:rsidP="004C37E5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C37E5">
        <w:rPr>
          <w:rFonts w:ascii="Times New Roman" w:hAnsi="Times New Roman" w:cs="Times New Roman"/>
          <w:sz w:val="24"/>
          <w:szCs w:val="24"/>
        </w:rPr>
        <w:t>Shows Current credit and the corresponding water left</w:t>
      </w:r>
    </w:p>
    <w:p w:rsidR="00BF30BB" w:rsidRPr="004C37E5" w:rsidRDefault="00891B75" w:rsidP="004C37E5">
      <w:pPr>
        <w:pStyle w:val="ListParagraph"/>
        <w:numPr>
          <w:ilvl w:val="0"/>
          <w:numId w:val="4"/>
        </w:numPr>
        <w:tabs>
          <w:tab w:val="num" w:pos="720"/>
        </w:tabs>
        <w:rPr>
          <w:rFonts w:ascii="Times New Roman" w:hAnsi="Times New Roman" w:cs="Times New Roman"/>
          <w:sz w:val="24"/>
          <w:szCs w:val="24"/>
        </w:rPr>
      </w:pPr>
      <w:r w:rsidRPr="004C37E5">
        <w:rPr>
          <w:rFonts w:ascii="Times New Roman" w:hAnsi="Times New Roman" w:cs="Times New Roman"/>
          <w:sz w:val="24"/>
          <w:szCs w:val="24"/>
        </w:rPr>
        <w:t>Customer can see current and past consumption</w:t>
      </w:r>
    </w:p>
    <w:p w:rsidR="00BF30BB" w:rsidRPr="004C37E5" w:rsidRDefault="00891B75" w:rsidP="004C37E5">
      <w:pPr>
        <w:pStyle w:val="ListParagraph"/>
        <w:numPr>
          <w:ilvl w:val="0"/>
          <w:numId w:val="4"/>
        </w:numPr>
        <w:tabs>
          <w:tab w:val="num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C37E5">
        <w:rPr>
          <w:rFonts w:ascii="Times New Roman" w:hAnsi="Times New Roman" w:cs="Times New Roman"/>
          <w:sz w:val="24"/>
          <w:szCs w:val="24"/>
        </w:rPr>
        <w:t>Identification of leaks</w:t>
      </w:r>
    </w:p>
    <w:p w:rsidR="00BF30BB" w:rsidRPr="004C37E5" w:rsidRDefault="00891B75" w:rsidP="004C37E5">
      <w:pPr>
        <w:pStyle w:val="ListParagraph"/>
        <w:numPr>
          <w:ilvl w:val="0"/>
          <w:numId w:val="4"/>
        </w:numPr>
        <w:tabs>
          <w:tab w:val="num" w:pos="720"/>
        </w:tabs>
        <w:jc w:val="both"/>
        <w:rPr>
          <w:rFonts w:ascii="Times New Roman" w:hAnsi="Times New Roman" w:cs="Times New Roman"/>
          <w:sz w:val="24"/>
          <w:szCs w:val="24"/>
        </w:rPr>
      </w:pPr>
      <w:r w:rsidRPr="004C37E5">
        <w:rPr>
          <w:rFonts w:ascii="Times New Roman" w:hAnsi="Times New Roman" w:cs="Times New Roman"/>
          <w:sz w:val="24"/>
          <w:szCs w:val="24"/>
        </w:rPr>
        <w:t>Smart Card – Simplicity</w:t>
      </w:r>
    </w:p>
    <w:p w:rsidR="00804613" w:rsidRPr="00BD6391" w:rsidRDefault="00891B75" w:rsidP="004C37E5">
      <w:pPr>
        <w:pStyle w:val="ListParagraph"/>
        <w:numPr>
          <w:ilvl w:val="0"/>
          <w:numId w:val="4"/>
        </w:numPr>
        <w:tabs>
          <w:tab w:val="num" w:pos="72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4C37E5">
        <w:rPr>
          <w:rFonts w:ascii="Times New Roman" w:hAnsi="Times New Roman" w:cs="Times New Roman"/>
          <w:sz w:val="24"/>
          <w:szCs w:val="24"/>
        </w:rPr>
        <w:t>Emergency Water – Flexibility</w:t>
      </w:r>
    </w:p>
    <w:p w:rsidR="00BD6391" w:rsidRPr="00BD6391" w:rsidRDefault="00BD6391" w:rsidP="00BD6391">
      <w:pPr>
        <w:tabs>
          <w:tab w:val="num" w:pos="720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NWSC – Water is Life. Sanitation is health.</w:t>
      </w:r>
    </w:p>
    <w:sectPr w:rsidR="00BD6391" w:rsidRPr="00BD639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2671FF"/>
    <w:multiLevelType w:val="hybridMultilevel"/>
    <w:tmpl w:val="3E466B7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>
    <w:nsid w:val="6E9B120C"/>
    <w:multiLevelType w:val="hybridMultilevel"/>
    <w:tmpl w:val="03EAA8BC"/>
    <w:lvl w:ilvl="0" w:tplc="D5D28D5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EAD354C"/>
    <w:multiLevelType w:val="hybridMultilevel"/>
    <w:tmpl w:val="04C2D6A6"/>
    <w:lvl w:ilvl="0" w:tplc="D5D28D5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3AF5390"/>
    <w:multiLevelType w:val="hybridMultilevel"/>
    <w:tmpl w:val="2B7C9ABC"/>
    <w:lvl w:ilvl="0" w:tplc="C7267B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5CECB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E2A1B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486F0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A761B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BAAB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E76D2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4FC35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24629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613"/>
    <w:rsid w:val="000408B7"/>
    <w:rsid w:val="000B256E"/>
    <w:rsid w:val="00101139"/>
    <w:rsid w:val="001461A8"/>
    <w:rsid w:val="00163417"/>
    <w:rsid w:val="001722CA"/>
    <w:rsid w:val="002834BA"/>
    <w:rsid w:val="002C2AD4"/>
    <w:rsid w:val="003350AC"/>
    <w:rsid w:val="00343005"/>
    <w:rsid w:val="003E4253"/>
    <w:rsid w:val="00445A22"/>
    <w:rsid w:val="004626EF"/>
    <w:rsid w:val="004C37E5"/>
    <w:rsid w:val="004E044D"/>
    <w:rsid w:val="0050000A"/>
    <w:rsid w:val="00527096"/>
    <w:rsid w:val="00533D37"/>
    <w:rsid w:val="00537739"/>
    <w:rsid w:val="00566316"/>
    <w:rsid w:val="005F4C48"/>
    <w:rsid w:val="00642DBB"/>
    <w:rsid w:val="00787459"/>
    <w:rsid w:val="00787C22"/>
    <w:rsid w:val="007948B9"/>
    <w:rsid w:val="00804613"/>
    <w:rsid w:val="00891B75"/>
    <w:rsid w:val="008D6E03"/>
    <w:rsid w:val="0093436B"/>
    <w:rsid w:val="0094596F"/>
    <w:rsid w:val="00953E7E"/>
    <w:rsid w:val="009A0847"/>
    <w:rsid w:val="00A66851"/>
    <w:rsid w:val="00B022DB"/>
    <w:rsid w:val="00B519D1"/>
    <w:rsid w:val="00B861BF"/>
    <w:rsid w:val="00BD6391"/>
    <w:rsid w:val="00BF30BB"/>
    <w:rsid w:val="00C466A6"/>
    <w:rsid w:val="00C9316B"/>
    <w:rsid w:val="00CA6D9F"/>
    <w:rsid w:val="00CE5AA6"/>
    <w:rsid w:val="00D306EC"/>
    <w:rsid w:val="00D43D94"/>
    <w:rsid w:val="00DB60D4"/>
    <w:rsid w:val="00E343A4"/>
    <w:rsid w:val="00E407C4"/>
    <w:rsid w:val="00E614BF"/>
    <w:rsid w:val="00E95A58"/>
    <w:rsid w:val="00EB7852"/>
    <w:rsid w:val="00EC2D6A"/>
    <w:rsid w:val="00ED2F18"/>
    <w:rsid w:val="00ED688F"/>
    <w:rsid w:val="00F04781"/>
    <w:rsid w:val="00F30FD6"/>
    <w:rsid w:val="00F35A61"/>
    <w:rsid w:val="00F35AC9"/>
    <w:rsid w:val="00F50751"/>
    <w:rsid w:val="00FF1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D2BCAD7-E067-4091-8F0F-8BF3378FF1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43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0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2839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158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48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195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03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7879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612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779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57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521</Words>
  <Characters>2974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3489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apollo arinaitwe</dc:creator>
  <cp:lastModifiedBy>Aliker Felix</cp:lastModifiedBy>
  <cp:revision>2</cp:revision>
  <cp:lastPrinted>2014-04-30T07:58:00Z</cp:lastPrinted>
  <dcterms:created xsi:type="dcterms:W3CDTF">2014-09-17T09:59:00Z</dcterms:created>
  <dcterms:modified xsi:type="dcterms:W3CDTF">2014-09-17T09:59:00Z</dcterms:modified>
</cp:coreProperties>
</file>