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FD4" w:rsidRPr="00642DBB" w:rsidRDefault="00804613">
      <w:pPr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642DBB">
        <w:rPr>
          <w:rFonts w:ascii="Arial" w:hAnsi="Arial" w:cs="Arial"/>
          <w:b/>
          <w:sz w:val="24"/>
          <w:szCs w:val="24"/>
        </w:rPr>
        <w:t>NATIONAL WATER GOES PREPAID</w:t>
      </w:r>
    </w:p>
    <w:p w:rsidR="00445A22" w:rsidRPr="002834BA" w:rsidRDefault="00445A22" w:rsidP="00804613">
      <w:pPr>
        <w:jc w:val="both"/>
        <w:rPr>
          <w:rFonts w:ascii="Arial" w:hAnsi="Arial" w:cs="Arial"/>
          <w:b/>
          <w:sz w:val="24"/>
          <w:szCs w:val="24"/>
        </w:rPr>
      </w:pPr>
      <w:r w:rsidRPr="002834BA">
        <w:rPr>
          <w:rFonts w:ascii="Arial" w:hAnsi="Arial" w:cs="Arial"/>
          <w:b/>
          <w:sz w:val="24"/>
          <w:szCs w:val="24"/>
        </w:rPr>
        <w:t>Background.</w:t>
      </w:r>
    </w:p>
    <w:p w:rsidR="0094596F" w:rsidRDefault="00804613" w:rsidP="00804613">
      <w:pPr>
        <w:jc w:val="both"/>
        <w:rPr>
          <w:rFonts w:ascii="Arial" w:hAnsi="Arial" w:cs="Arial"/>
          <w:sz w:val="24"/>
          <w:szCs w:val="24"/>
        </w:rPr>
      </w:pPr>
      <w:r w:rsidRPr="00804613">
        <w:rPr>
          <w:rFonts w:ascii="Arial" w:hAnsi="Arial" w:cs="Arial"/>
          <w:sz w:val="24"/>
          <w:szCs w:val="24"/>
        </w:rPr>
        <w:t xml:space="preserve">National Water &amp; Sewerage has commenced the implementation of prepaid metering system to all Government Institutions. This </w:t>
      </w:r>
      <w:r w:rsidR="008D6E03">
        <w:rPr>
          <w:rFonts w:ascii="Arial" w:hAnsi="Arial" w:cs="Arial"/>
          <w:sz w:val="24"/>
          <w:szCs w:val="24"/>
        </w:rPr>
        <w:t xml:space="preserve">is </w:t>
      </w:r>
      <w:r w:rsidRPr="00804613">
        <w:rPr>
          <w:rFonts w:ascii="Arial" w:hAnsi="Arial" w:cs="Arial"/>
          <w:sz w:val="24"/>
          <w:szCs w:val="24"/>
        </w:rPr>
        <w:t xml:space="preserve">after signing the </w:t>
      </w:r>
      <w:proofErr w:type="spellStart"/>
      <w:r w:rsidRPr="00804613">
        <w:rPr>
          <w:rFonts w:ascii="Arial" w:hAnsi="Arial" w:cs="Arial"/>
          <w:sz w:val="24"/>
          <w:szCs w:val="24"/>
        </w:rPr>
        <w:t>MoU</w:t>
      </w:r>
      <w:proofErr w:type="spellEnd"/>
      <w:r w:rsidRPr="00804613">
        <w:rPr>
          <w:rFonts w:ascii="Arial" w:hAnsi="Arial" w:cs="Arial"/>
          <w:sz w:val="24"/>
          <w:szCs w:val="24"/>
        </w:rPr>
        <w:t xml:space="preserve"> with Ministry of Finance and Economic Development that highlights measures to control arrears accumulation</w:t>
      </w:r>
      <w:r w:rsidR="0094596F">
        <w:rPr>
          <w:rFonts w:ascii="Arial" w:hAnsi="Arial" w:cs="Arial"/>
          <w:sz w:val="24"/>
          <w:szCs w:val="24"/>
        </w:rPr>
        <w:t xml:space="preserve"> among wh</w:t>
      </w:r>
      <w:r w:rsidR="00F50751">
        <w:rPr>
          <w:rFonts w:ascii="Arial" w:hAnsi="Arial" w:cs="Arial"/>
          <w:sz w:val="24"/>
          <w:szCs w:val="24"/>
        </w:rPr>
        <w:t xml:space="preserve">ich use of </w:t>
      </w:r>
      <w:r w:rsidR="0094596F">
        <w:rPr>
          <w:rFonts w:ascii="Arial" w:hAnsi="Arial" w:cs="Arial"/>
          <w:sz w:val="24"/>
          <w:szCs w:val="24"/>
        </w:rPr>
        <w:t xml:space="preserve">prepaid meters is </w:t>
      </w:r>
      <w:proofErr w:type="spellStart"/>
      <w:r w:rsidR="0094596F">
        <w:rPr>
          <w:rFonts w:ascii="Arial" w:hAnsi="Arial" w:cs="Arial"/>
          <w:sz w:val="24"/>
          <w:szCs w:val="24"/>
        </w:rPr>
        <w:t>prioritsed</w:t>
      </w:r>
      <w:proofErr w:type="spellEnd"/>
      <w:r w:rsidRPr="00804613">
        <w:rPr>
          <w:rFonts w:ascii="Arial" w:hAnsi="Arial" w:cs="Arial"/>
          <w:sz w:val="24"/>
          <w:szCs w:val="24"/>
        </w:rPr>
        <w:t xml:space="preserve">.  </w:t>
      </w:r>
      <w:r w:rsidR="008D6E03">
        <w:rPr>
          <w:rFonts w:ascii="Arial" w:hAnsi="Arial" w:cs="Arial"/>
          <w:sz w:val="24"/>
          <w:szCs w:val="24"/>
        </w:rPr>
        <w:t xml:space="preserve">The Government is most indebted category </w:t>
      </w:r>
      <w:r w:rsidR="0094596F">
        <w:rPr>
          <w:rFonts w:ascii="Arial" w:hAnsi="Arial" w:cs="Arial"/>
          <w:sz w:val="24"/>
          <w:szCs w:val="24"/>
        </w:rPr>
        <w:t>with a debt portfolio Ush.40</w:t>
      </w:r>
      <w:r w:rsidR="008D6E03">
        <w:rPr>
          <w:rFonts w:ascii="Arial" w:hAnsi="Arial" w:cs="Arial"/>
          <w:sz w:val="24"/>
          <w:szCs w:val="24"/>
        </w:rPr>
        <w:t>bn</w:t>
      </w:r>
      <w:r w:rsidR="0094596F">
        <w:rPr>
          <w:rFonts w:ascii="Arial" w:hAnsi="Arial" w:cs="Arial"/>
          <w:sz w:val="24"/>
          <w:szCs w:val="24"/>
        </w:rPr>
        <w:t xml:space="preserve"> and it is only the prepaid metering system that can </w:t>
      </w:r>
      <w:r w:rsidR="00F50751">
        <w:rPr>
          <w:rFonts w:ascii="Arial" w:hAnsi="Arial" w:cs="Arial"/>
          <w:sz w:val="24"/>
          <w:szCs w:val="24"/>
        </w:rPr>
        <w:t>effectively check arrears</w:t>
      </w:r>
      <w:r w:rsidR="0094596F">
        <w:rPr>
          <w:rFonts w:ascii="Arial" w:hAnsi="Arial" w:cs="Arial"/>
          <w:sz w:val="24"/>
          <w:szCs w:val="24"/>
        </w:rPr>
        <w:t xml:space="preserve"> accumulation.</w:t>
      </w:r>
    </w:p>
    <w:p w:rsidR="00891B75" w:rsidRPr="00891B75" w:rsidRDefault="00891B75" w:rsidP="00804613">
      <w:pPr>
        <w:jc w:val="both"/>
        <w:rPr>
          <w:rFonts w:ascii="Arial" w:hAnsi="Arial" w:cs="Arial"/>
          <w:b/>
          <w:sz w:val="24"/>
          <w:szCs w:val="24"/>
        </w:rPr>
      </w:pPr>
      <w:r w:rsidRPr="00891B75">
        <w:rPr>
          <w:rFonts w:ascii="Arial" w:hAnsi="Arial" w:cs="Arial"/>
          <w:b/>
          <w:sz w:val="24"/>
          <w:szCs w:val="24"/>
        </w:rPr>
        <w:t>Prepaid Metering System</w:t>
      </w:r>
    </w:p>
    <w:p w:rsidR="0094596F" w:rsidRDefault="0094596F" w:rsidP="008046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prepaid metering system </w:t>
      </w:r>
      <w:r w:rsidR="00527096">
        <w:rPr>
          <w:rFonts w:ascii="Arial" w:hAnsi="Arial" w:cs="Arial"/>
          <w:sz w:val="24"/>
          <w:szCs w:val="24"/>
        </w:rPr>
        <w:t xml:space="preserve">is the simple technology where a customer uses a card, Internal Unit and </w:t>
      </w:r>
      <w:r w:rsidR="00445A22">
        <w:rPr>
          <w:rFonts w:ascii="Arial" w:hAnsi="Arial" w:cs="Arial"/>
          <w:sz w:val="24"/>
          <w:szCs w:val="24"/>
        </w:rPr>
        <w:t>a meter. Both th</w:t>
      </w:r>
      <w:r w:rsidR="00EC2D6A">
        <w:rPr>
          <w:rFonts w:ascii="Arial" w:hAnsi="Arial" w:cs="Arial"/>
          <w:sz w:val="24"/>
          <w:szCs w:val="24"/>
        </w:rPr>
        <w:t>e meter and the card reader will be</w:t>
      </w:r>
      <w:r w:rsidR="00445A22">
        <w:rPr>
          <w:rFonts w:ascii="Arial" w:hAnsi="Arial" w:cs="Arial"/>
          <w:sz w:val="24"/>
          <w:szCs w:val="24"/>
        </w:rPr>
        <w:t xml:space="preserve"> installed at the premise, each card is tailored to the meter and will be auto loaded at the vending points </w:t>
      </w:r>
      <w:r w:rsidR="00EC2D6A">
        <w:rPr>
          <w:rFonts w:ascii="Arial" w:hAnsi="Arial" w:cs="Arial"/>
          <w:sz w:val="24"/>
          <w:szCs w:val="24"/>
        </w:rPr>
        <w:t xml:space="preserve">and then inserted into the Card </w:t>
      </w:r>
      <w:proofErr w:type="spellStart"/>
      <w:r w:rsidR="00EC2D6A">
        <w:rPr>
          <w:rFonts w:ascii="Arial" w:hAnsi="Arial" w:cs="Arial"/>
          <w:sz w:val="24"/>
          <w:szCs w:val="24"/>
        </w:rPr>
        <w:t>rader</w:t>
      </w:r>
      <w:proofErr w:type="spellEnd"/>
      <w:r w:rsidR="00445A22">
        <w:rPr>
          <w:rFonts w:ascii="Arial" w:hAnsi="Arial" w:cs="Arial"/>
          <w:sz w:val="24"/>
          <w:szCs w:val="24"/>
        </w:rPr>
        <w:t xml:space="preserve"> Internal Unit</w:t>
      </w:r>
      <w:r w:rsidR="002834BA">
        <w:rPr>
          <w:rFonts w:ascii="Arial" w:hAnsi="Arial" w:cs="Arial"/>
          <w:sz w:val="24"/>
          <w:szCs w:val="24"/>
        </w:rPr>
        <w:t xml:space="preserve"> to recharge the meter.</w:t>
      </w:r>
      <w:r w:rsidR="00445A22">
        <w:rPr>
          <w:rFonts w:ascii="Arial" w:hAnsi="Arial" w:cs="Arial"/>
          <w:sz w:val="24"/>
          <w:szCs w:val="24"/>
        </w:rPr>
        <w:t xml:space="preserve"> </w:t>
      </w:r>
      <w:r w:rsidR="002834BA">
        <w:rPr>
          <w:rFonts w:ascii="Arial" w:hAnsi="Arial" w:cs="Arial"/>
          <w:sz w:val="24"/>
          <w:szCs w:val="24"/>
        </w:rPr>
        <w:t xml:space="preserve">When the credit is yet to run out, the meter will produce an alert noise, if the card is not recharged </w:t>
      </w:r>
      <w:r w:rsidR="00642DBB">
        <w:rPr>
          <w:rFonts w:ascii="Arial" w:hAnsi="Arial" w:cs="Arial"/>
          <w:sz w:val="24"/>
          <w:szCs w:val="24"/>
        </w:rPr>
        <w:t>the valve of the</w:t>
      </w:r>
      <w:r w:rsidR="002834BA">
        <w:rPr>
          <w:rFonts w:ascii="Arial" w:hAnsi="Arial" w:cs="Arial"/>
          <w:sz w:val="24"/>
          <w:szCs w:val="24"/>
        </w:rPr>
        <w:t xml:space="preserve"> meter </w:t>
      </w:r>
      <w:r w:rsidR="00642DBB">
        <w:rPr>
          <w:rFonts w:ascii="Arial" w:hAnsi="Arial" w:cs="Arial"/>
          <w:sz w:val="24"/>
          <w:szCs w:val="24"/>
        </w:rPr>
        <w:t>closes and water flow is stopped.</w:t>
      </w:r>
    </w:p>
    <w:p w:rsidR="002834BA" w:rsidRDefault="002834BA" w:rsidP="00804613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The </w:t>
      </w:r>
      <w:r w:rsidR="00642DBB">
        <w:rPr>
          <w:rFonts w:ascii="Arial" w:hAnsi="Arial" w:cs="Arial"/>
          <w:sz w:val="24"/>
          <w:szCs w:val="24"/>
        </w:rPr>
        <w:t>recharging</w:t>
      </w:r>
      <w:r>
        <w:rPr>
          <w:rFonts w:ascii="Arial" w:hAnsi="Arial" w:cs="Arial"/>
          <w:sz w:val="24"/>
          <w:szCs w:val="24"/>
        </w:rPr>
        <w:t xml:space="preserve"> points will be placed in different NWSC offices and will be accessible </w:t>
      </w:r>
      <w:r w:rsidR="00642DBB">
        <w:rPr>
          <w:rFonts w:ascii="Arial" w:hAnsi="Arial" w:cs="Arial"/>
          <w:sz w:val="24"/>
          <w:szCs w:val="24"/>
        </w:rPr>
        <w:t xml:space="preserve">at all </w:t>
      </w:r>
      <w:r>
        <w:rPr>
          <w:rFonts w:ascii="Arial" w:hAnsi="Arial" w:cs="Arial"/>
          <w:sz w:val="24"/>
          <w:szCs w:val="24"/>
        </w:rPr>
        <w:t>time</w:t>
      </w:r>
      <w:r w:rsidR="00642DBB"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.</w:t>
      </w:r>
    </w:p>
    <w:p w:rsidR="0093436B" w:rsidRPr="0093436B" w:rsidRDefault="001722CA" w:rsidP="00804613">
      <w:pPr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Benefits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 xml:space="preserve">Elimination of </w:t>
      </w:r>
      <w:r w:rsidR="00642DBB" w:rsidRPr="00642DBB">
        <w:rPr>
          <w:rFonts w:ascii="Arial" w:hAnsi="Arial" w:cs="Arial"/>
          <w:sz w:val="24"/>
          <w:szCs w:val="24"/>
        </w:rPr>
        <w:t>Estimated Meter Readings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>Customer can see current and past consumption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 xml:space="preserve">Encourages </w:t>
      </w:r>
      <w:r w:rsidR="00642DBB">
        <w:rPr>
          <w:rFonts w:ascii="Arial" w:hAnsi="Arial" w:cs="Arial"/>
          <w:sz w:val="24"/>
          <w:szCs w:val="24"/>
        </w:rPr>
        <w:t>Water Consumption Control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>Identification of leaks</w:t>
      </w:r>
    </w:p>
    <w:p w:rsidR="00293F28" w:rsidRPr="00642DBB" w:rsidRDefault="00E407C4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Shows </w:t>
      </w:r>
      <w:r w:rsidR="00891B75" w:rsidRPr="00642DBB">
        <w:rPr>
          <w:rFonts w:ascii="Arial" w:hAnsi="Arial" w:cs="Arial"/>
          <w:sz w:val="24"/>
          <w:szCs w:val="24"/>
        </w:rPr>
        <w:t xml:space="preserve">Current credit and the corresponding water left 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>Smart Card – Simplicity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>Emergency Water – Flexibility</w:t>
      </w:r>
    </w:p>
    <w:p w:rsidR="00293F28" w:rsidRPr="00642DBB" w:rsidRDefault="00891B75" w:rsidP="00642DBB">
      <w:pPr>
        <w:pStyle w:val="ListParagraph"/>
        <w:numPr>
          <w:ilvl w:val="0"/>
          <w:numId w:val="3"/>
        </w:numPr>
        <w:tabs>
          <w:tab w:val="num" w:pos="720"/>
        </w:tabs>
        <w:jc w:val="both"/>
        <w:rPr>
          <w:rFonts w:ascii="Arial" w:hAnsi="Arial" w:cs="Arial"/>
          <w:sz w:val="24"/>
          <w:szCs w:val="24"/>
        </w:rPr>
      </w:pPr>
      <w:r w:rsidRPr="00642DBB">
        <w:rPr>
          <w:rFonts w:ascii="Arial" w:hAnsi="Arial" w:cs="Arial"/>
          <w:sz w:val="24"/>
          <w:szCs w:val="24"/>
        </w:rPr>
        <w:t>No moving part Electronic Water Meter – does not record AIR</w:t>
      </w:r>
    </w:p>
    <w:p w:rsidR="0093436B" w:rsidRDefault="001722CA" w:rsidP="0093436B">
      <w:pPr>
        <w:jc w:val="both"/>
        <w:rPr>
          <w:rFonts w:ascii="Arial" w:hAnsi="Arial" w:cs="Arial"/>
          <w:sz w:val="24"/>
          <w:szCs w:val="24"/>
        </w:rPr>
      </w:pPr>
      <w:r w:rsidRPr="001722CA">
        <w:rPr>
          <w:rFonts w:ascii="Arial" w:hAnsi="Arial" w:cs="Arial"/>
          <w:sz w:val="24"/>
          <w:szCs w:val="24"/>
        </w:rPr>
        <w:t xml:space="preserve">NWSC has investment ------------ to make this project a success.  </w:t>
      </w:r>
    </w:p>
    <w:p w:rsidR="0093436B" w:rsidRPr="0093436B" w:rsidRDefault="0093436B" w:rsidP="0093436B">
      <w:pPr>
        <w:jc w:val="both"/>
        <w:rPr>
          <w:rFonts w:ascii="Arial" w:hAnsi="Arial" w:cs="Arial"/>
          <w:sz w:val="24"/>
          <w:szCs w:val="24"/>
        </w:rPr>
      </w:pPr>
    </w:p>
    <w:p w:rsidR="00527096" w:rsidRDefault="00527096" w:rsidP="00804613">
      <w:pPr>
        <w:jc w:val="both"/>
        <w:rPr>
          <w:rFonts w:ascii="Arial" w:hAnsi="Arial" w:cs="Arial"/>
          <w:sz w:val="24"/>
          <w:szCs w:val="24"/>
        </w:rPr>
      </w:pPr>
    </w:p>
    <w:p w:rsidR="00804613" w:rsidRPr="00804613" w:rsidRDefault="00804613" w:rsidP="00804613">
      <w:pPr>
        <w:jc w:val="both"/>
        <w:rPr>
          <w:rFonts w:ascii="Arial" w:hAnsi="Arial" w:cs="Arial"/>
          <w:sz w:val="24"/>
          <w:szCs w:val="24"/>
        </w:rPr>
      </w:pPr>
    </w:p>
    <w:sectPr w:rsidR="00804613" w:rsidRPr="008046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E9B120C"/>
    <w:multiLevelType w:val="hybridMultilevel"/>
    <w:tmpl w:val="03EAA8BC"/>
    <w:lvl w:ilvl="0" w:tplc="D5D28D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AD354C"/>
    <w:multiLevelType w:val="hybridMultilevel"/>
    <w:tmpl w:val="04C2D6A6"/>
    <w:lvl w:ilvl="0" w:tplc="D5D28D58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3AF5390"/>
    <w:multiLevelType w:val="hybridMultilevel"/>
    <w:tmpl w:val="2B7C9ABC"/>
    <w:lvl w:ilvl="0" w:tplc="C7267B2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5CECBE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2A1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486F0E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A761B9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DBAAB0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E76D2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FC35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E24629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613"/>
    <w:rsid w:val="001722CA"/>
    <w:rsid w:val="002834BA"/>
    <w:rsid w:val="00293F28"/>
    <w:rsid w:val="002C2AD4"/>
    <w:rsid w:val="00445A22"/>
    <w:rsid w:val="00527096"/>
    <w:rsid w:val="00566316"/>
    <w:rsid w:val="00642DBB"/>
    <w:rsid w:val="00804613"/>
    <w:rsid w:val="00891B75"/>
    <w:rsid w:val="008D6E03"/>
    <w:rsid w:val="0093436B"/>
    <w:rsid w:val="0094596F"/>
    <w:rsid w:val="00B022DB"/>
    <w:rsid w:val="00B519D1"/>
    <w:rsid w:val="00CA6D9F"/>
    <w:rsid w:val="00E407C4"/>
    <w:rsid w:val="00E92841"/>
    <w:rsid w:val="00EC2D6A"/>
    <w:rsid w:val="00F35AC9"/>
    <w:rsid w:val="00F50751"/>
    <w:rsid w:val="00FF1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DA7618AA-0D44-49F6-8518-1F13D9CECE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343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4007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2283930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21582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964814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1952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20353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7879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261278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77935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574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227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Deftones</Company>
  <LinksUpToDate>false</LinksUpToDate>
  <CharactersWithSpaces>1520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apollo arinaitwe</dc:creator>
  <cp:lastModifiedBy>Aliker Felix</cp:lastModifiedBy>
  <cp:revision>2</cp:revision>
  <cp:lastPrinted>2014-04-29T12:32:00Z</cp:lastPrinted>
  <dcterms:created xsi:type="dcterms:W3CDTF">2014-09-17T10:00:00Z</dcterms:created>
  <dcterms:modified xsi:type="dcterms:W3CDTF">2014-09-17T10:00:00Z</dcterms:modified>
</cp:coreProperties>
</file>